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北京市“产教评”技能生态链建设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推荐书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  <w:highlight w:val="none"/>
        </w:rPr>
        <w:t>一、“产教评”技能生态链情况。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简要介绍本区链主单位申报建设“产教评”技能生态链情况。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  <w:highlight w:val="none"/>
        </w:rPr>
        <w:t>二、初审情况。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围绕链主单位培育建设技能生态链意向，简要介绍本区初审工作开展情况。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  <w:highlight w:val="none"/>
        </w:rPr>
        <w:t>三、推荐理由。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简要介绍推荐理由，包括但不限于培育建设“产教评”技能生态链对技能人才培养、促进高质量充分就业以及促进经济社会发展等方面的作用。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经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初审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，同意推荐。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>（字数控制在1500字左右）</w:t>
      </w: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80" w:firstLineChars="14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val="en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  <w:lang w:val="en"/>
        </w:rPr>
        <w:t>xx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val="en"/>
        </w:rPr>
        <w:t>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60" w:firstLineChars="18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ascii="仿宋_GB2312" w:hAnsi="Times New Roman" w:eastAsia="仿宋_GB2312" w:cs="仿宋_GB2312"/>
          <w:kern w:val="0"/>
          <w:sz w:val="32"/>
          <w:szCs w:val="32"/>
          <w:highlight w:val="none"/>
        </w:rPr>
        <w:t xml:space="preserve">                              年   月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  <w:lang w:eastAsia="zh-CN"/>
        </w:rPr>
        <w:t>日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EE148"/>
    <w:rsid w:val="4BAEE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630"/>
    </w:pPr>
    <w:rPr>
      <w:szCs w:val="24"/>
    </w:rPr>
  </w:style>
  <w:style w:type="paragraph" w:customStyle="1" w:styleId="5">
    <w:name w:val="Body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2026-06-29T16:45:00Z</dcterms:created>
  <dc:creator>uos</dc:creator>
  <cp:lastModifiedBy>uos</cp:lastModifiedBy>
  <dcterms:modified xsi:type="dcterms:W3CDTF">2026-06-29T16:45:29Z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